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C69F4" w14:textId="7B7499F7" w:rsidR="007F201A" w:rsidRPr="00E7474C" w:rsidRDefault="007F201A" w:rsidP="00D94724">
      <w:pPr>
        <w:rPr>
          <w:rFonts w:asciiTheme="majorHAnsi" w:hAnsiTheme="majorHAnsi"/>
          <w:b/>
          <w:sz w:val="20"/>
          <w:szCs w:val="20"/>
        </w:rPr>
      </w:pPr>
      <w:r w:rsidRPr="00E7474C">
        <w:rPr>
          <w:rFonts w:asciiTheme="majorHAnsi" w:hAnsiTheme="majorHAnsi"/>
          <w:b/>
          <w:sz w:val="20"/>
          <w:szCs w:val="20"/>
        </w:rPr>
        <w:t>Ellon Academy English Faculty</w:t>
      </w:r>
      <w:r w:rsidR="00D94724" w:rsidRPr="00E7474C">
        <w:rPr>
          <w:rFonts w:asciiTheme="majorHAnsi" w:hAnsiTheme="majorHAnsi"/>
          <w:b/>
          <w:sz w:val="20"/>
          <w:szCs w:val="20"/>
        </w:rPr>
        <w:tab/>
      </w:r>
      <w:r w:rsidR="00D94724" w:rsidRPr="00E7474C">
        <w:rPr>
          <w:rFonts w:asciiTheme="majorHAnsi" w:hAnsiTheme="majorHAnsi"/>
          <w:b/>
          <w:sz w:val="20"/>
          <w:szCs w:val="20"/>
        </w:rPr>
        <w:tab/>
      </w:r>
      <w:r w:rsidR="00D94724" w:rsidRPr="00E7474C">
        <w:rPr>
          <w:rFonts w:asciiTheme="majorHAnsi" w:hAnsiTheme="majorHAnsi"/>
          <w:b/>
          <w:sz w:val="20"/>
          <w:szCs w:val="20"/>
        </w:rPr>
        <w:tab/>
      </w:r>
      <w:r w:rsidR="00D94724" w:rsidRPr="00E7474C">
        <w:rPr>
          <w:rFonts w:asciiTheme="majorHAnsi" w:hAnsiTheme="majorHAnsi"/>
          <w:b/>
          <w:sz w:val="20"/>
          <w:szCs w:val="20"/>
        </w:rPr>
        <w:tab/>
      </w:r>
      <w:r w:rsidR="00D94724" w:rsidRPr="00E7474C">
        <w:rPr>
          <w:rFonts w:asciiTheme="majorHAnsi" w:hAnsiTheme="majorHAnsi"/>
          <w:b/>
          <w:sz w:val="20"/>
          <w:szCs w:val="20"/>
        </w:rPr>
        <w:tab/>
      </w:r>
      <w:r w:rsidRPr="00E7474C">
        <w:rPr>
          <w:rFonts w:asciiTheme="majorHAnsi" w:hAnsiTheme="majorHAnsi"/>
          <w:b/>
          <w:sz w:val="20"/>
          <w:szCs w:val="20"/>
        </w:rPr>
        <w:t>Parent</w:t>
      </w:r>
      <w:r w:rsidR="00773086" w:rsidRPr="00E7474C">
        <w:rPr>
          <w:rFonts w:asciiTheme="majorHAnsi" w:hAnsiTheme="majorHAnsi"/>
          <w:b/>
          <w:sz w:val="20"/>
          <w:szCs w:val="20"/>
        </w:rPr>
        <w:t>/Carer</w:t>
      </w:r>
      <w:r w:rsidRPr="00E7474C">
        <w:rPr>
          <w:rFonts w:asciiTheme="majorHAnsi" w:hAnsiTheme="majorHAnsi"/>
          <w:b/>
          <w:sz w:val="20"/>
          <w:szCs w:val="20"/>
        </w:rPr>
        <w:t xml:space="preserve"> Information</w:t>
      </w:r>
      <w:r w:rsidR="00D94724" w:rsidRPr="00E7474C">
        <w:rPr>
          <w:rFonts w:asciiTheme="majorHAnsi" w:hAnsiTheme="majorHAnsi"/>
          <w:b/>
          <w:sz w:val="20"/>
          <w:szCs w:val="20"/>
        </w:rPr>
        <w:tab/>
      </w:r>
      <w:r w:rsidR="00D94724" w:rsidRPr="00E7474C">
        <w:rPr>
          <w:rFonts w:asciiTheme="majorHAnsi" w:hAnsiTheme="majorHAnsi"/>
          <w:b/>
          <w:sz w:val="20"/>
          <w:szCs w:val="20"/>
        </w:rPr>
        <w:tab/>
      </w:r>
      <w:r w:rsidR="00D94724" w:rsidRPr="00E7474C">
        <w:rPr>
          <w:rFonts w:asciiTheme="majorHAnsi" w:hAnsiTheme="majorHAnsi"/>
          <w:b/>
          <w:sz w:val="20"/>
          <w:szCs w:val="20"/>
        </w:rPr>
        <w:tab/>
      </w:r>
      <w:r w:rsidR="00D94724" w:rsidRPr="00E7474C">
        <w:rPr>
          <w:rFonts w:asciiTheme="majorHAnsi" w:hAnsiTheme="majorHAnsi"/>
          <w:b/>
          <w:sz w:val="20"/>
          <w:szCs w:val="20"/>
        </w:rPr>
        <w:tab/>
      </w:r>
      <w:r w:rsidR="00451BF5">
        <w:rPr>
          <w:rFonts w:asciiTheme="majorHAnsi" w:hAnsiTheme="majorHAnsi"/>
          <w:b/>
          <w:sz w:val="20"/>
          <w:szCs w:val="20"/>
        </w:rPr>
        <w:tab/>
      </w:r>
      <w:r w:rsidRPr="00E7474C">
        <w:rPr>
          <w:rFonts w:asciiTheme="majorHAnsi" w:hAnsiTheme="majorHAnsi"/>
          <w:b/>
          <w:sz w:val="20"/>
          <w:szCs w:val="20"/>
        </w:rPr>
        <w:t xml:space="preserve">Course Descriptor and Outline – </w:t>
      </w:r>
      <w:r w:rsidR="00582FBC">
        <w:rPr>
          <w:rFonts w:asciiTheme="majorHAnsi" w:hAnsiTheme="majorHAnsi"/>
          <w:b/>
          <w:sz w:val="20"/>
          <w:szCs w:val="20"/>
        </w:rPr>
        <w:t>Higher</w:t>
      </w:r>
      <w:r w:rsidR="00F8160C" w:rsidRPr="00E7474C">
        <w:rPr>
          <w:rFonts w:asciiTheme="majorHAnsi" w:hAnsiTheme="majorHAnsi"/>
          <w:b/>
          <w:sz w:val="20"/>
          <w:szCs w:val="20"/>
        </w:rPr>
        <w:t xml:space="preserve"> </w:t>
      </w:r>
      <w:r w:rsidR="009F5C6D">
        <w:rPr>
          <w:rFonts w:asciiTheme="majorHAnsi" w:hAnsiTheme="majorHAnsi"/>
          <w:b/>
          <w:sz w:val="20"/>
          <w:szCs w:val="20"/>
        </w:rPr>
        <w:t>Media</w:t>
      </w:r>
    </w:p>
    <w:tbl>
      <w:tblPr>
        <w:tblStyle w:val="TableGrid"/>
        <w:tblW w:w="15735" w:type="dxa"/>
        <w:tblInd w:w="-289" w:type="dxa"/>
        <w:tblLayout w:type="fixed"/>
        <w:tblLook w:val="04A0" w:firstRow="1" w:lastRow="0" w:firstColumn="1" w:lastColumn="0" w:noHBand="0" w:noVBand="1"/>
      </w:tblPr>
      <w:tblGrid>
        <w:gridCol w:w="1985"/>
        <w:gridCol w:w="9923"/>
        <w:gridCol w:w="3827"/>
      </w:tblGrid>
      <w:tr w:rsidR="009F5C6D" w:rsidRPr="009F5C6D" w14:paraId="029C2C52" w14:textId="77777777" w:rsidTr="009F5C6D">
        <w:tc>
          <w:tcPr>
            <w:tcW w:w="1985" w:type="dxa"/>
            <w:shd w:val="clear" w:color="auto" w:fill="D0CECE" w:themeFill="background2" w:themeFillShade="E6"/>
          </w:tcPr>
          <w:p w14:paraId="4F7A07FE" w14:textId="77777777" w:rsidR="009F5C6D" w:rsidRPr="009F5C6D" w:rsidRDefault="009F5C6D">
            <w:pPr>
              <w:rPr>
                <w:rFonts w:asciiTheme="majorHAnsi" w:hAnsiTheme="majorHAnsi"/>
                <w:b/>
                <w:sz w:val="20"/>
                <w:szCs w:val="20"/>
              </w:rPr>
            </w:pPr>
          </w:p>
          <w:p w14:paraId="54C3DC17" w14:textId="72D2110C" w:rsidR="009F5C6D" w:rsidRPr="009F5C6D" w:rsidRDefault="009F5C6D">
            <w:pPr>
              <w:rPr>
                <w:rFonts w:asciiTheme="majorHAnsi" w:hAnsiTheme="majorHAnsi"/>
                <w:b/>
                <w:sz w:val="20"/>
                <w:szCs w:val="20"/>
              </w:rPr>
            </w:pPr>
            <w:r w:rsidRPr="009F5C6D">
              <w:rPr>
                <w:rFonts w:asciiTheme="majorHAnsi" w:hAnsiTheme="majorHAnsi"/>
                <w:b/>
                <w:sz w:val="20"/>
                <w:szCs w:val="20"/>
              </w:rPr>
              <w:t>Course Component</w:t>
            </w:r>
          </w:p>
        </w:tc>
        <w:tc>
          <w:tcPr>
            <w:tcW w:w="9923" w:type="dxa"/>
            <w:shd w:val="clear" w:color="auto" w:fill="D0CECE" w:themeFill="background2" w:themeFillShade="E6"/>
          </w:tcPr>
          <w:p w14:paraId="2161D887" w14:textId="77777777" w:rsidR="009F5C6D" w:rsidRPr="009F5C6D" w:rsidRDefault="009F5C6D">
            <w:pPr>
              <w:rPr>
                <w:rFonts w:asciiTheme="majorHAnsi" w:hAnsiTheme="majorHAnsi"/>
                <w:b/>
                <w:sz w:val="20"/>
                <w:szCs w:val="20"/>
              </w:rPr>
            </w:pPr>
          </w:p>
          <w:p w14:paraId="789555DC" w14:textId="140BC0DA" w:rsidR="009F5C6D" w:rsidRPr="009F5C6D" w:rsidRDefault="009F5C6D">
            <w:pPr>
              <w:rPr>
                <w:rFonts w:asciiTheme="majorHAnsi" w:hAnsiTheme="majorHAnsi"/>
                <w:b/>
                <w:sz w:val="20"/>
                <w:szCs w:val="20"/>
              </w:rPr>
            </w:pPr>
            <w:r w:rsidRPr="009F5C6D">
              <w:rPr>
                <w:rFonts w:asciiTheme="majorHAnsi" w:hAnsiTheme="majorHAnsi"/>
                <w:b/>
                <w:sz w:val="20"/>
                <w:szCs w:val="20"/>
              </w:rPr>
              <w:t>What is this component assessing &amp; how is it assessed?</w:t>
            </w:r>
          </w:p>
          <w:p w14:paraId="12DE69E5" w14:textId="41BC870A" w:rsidR="009F5C6D" w:rsidRPr="009F5C6D" w:rsidRDefault="009F5C6D">
            <w:pPr>
              <w:rPr>
                <w:rFonts w:asciiTheme="majorHAnsi" w:hAnsiTheme="majorHAnsi"/>
                <w:b/>
                <w:sz w:val="20"/>
                <w:szCs w:val="20"/>
              </w:rPr>
            </w:pPr>
          </w:p>
          <w:p w14:paraId="78DF381E" w14:textId="5FEDF890" w:rsidR="009F5C6D" w:rsidRPr="009F5C6D" w:rsidRDefault="009F5C6D">
            <w:pPr>
              <w:rPr>
                <w:rFonts w:asciiTheme="majorHAnsi" w:hAnsiTheme="majorHAnsi"/>
                <w:b/>
                <w:sz w:val="20"/>
                <w:szCs w:val="20"/>
              </w:rPr>
            </w:pPr>
          </w:p>
        </w:tc>
        <w:tc>
          <w:tcPr>
            <w:tcW w:w="3827" w:type="dxa"/>
            <w:shd w:val="clear" w:color="auto" w:fill="D0CECE" w:themeFill="background2" w:themeFillShade="E6"/>
          </w:tcPr>
          <w:p w14:paraId="1B687F0A" w14:textId="77777777" w:rsidR="009F5C6D" w:rsidRPr="009F5C6D" w:rsidRDefault="009F5C6D">
            <w:pPr>
              <w:rPr>
                <w:rFonts w:asciiTheme="majorHAnsi" w:hAnsiTheme="majorHAnsi"/>
                <w:b/>
                <w:sz w:val="20"/>
                <w:szCs w:val="20"/>
              </w:rPr>
            </w:pPr>
          </w:p>
          <w:p w14:paraId="185F4F0E" w14:textId="28130932" w:rsidR="009F5C6D" w:rsidRPr="009F5C6D" w:rsidRDefault="009F5C6D">
            <w:pPr>
              <w:rPr>
                <w:rFonts w:asciiTheme="majorHAnsi" w:hAnsiTheme="majorHAnsi"/>
                <w:b/>
                <w:sz w:val="20"/>
                <w:szCs w:val="20"/>
              </w:rPr>
            </w:pPr>
            <w:r w:rsidRPr="009F5C6D">
              <w:rPr>
                <w:rFonts w:asciiTheme="majorHAnsi" w:hAnsiTheme="majorHAnsi"/>
                <w:b/>
                <w:sz w:val="20"/>
                <w:szCs w:val="20"/>
              </w:rPr>
              <w:t>How can you support your child?</w:t>
            </w:r>
          </w:p>
          <w:p w14:paraId="2678C7F8" w14:textId="5E0B1796" w:rsidR="009F5C6D" w:rsidRPr="009F5C6D" w:rsidRDefault="009F5C6D">
            <w:pPr>
              <w:rPr>
                <w:rFonts w:asciiTheme="majorHAnsi" w:hAnsiTheme="majorHAnsi"/>
                <w:b/>
                <w:sz w:val="20"/>
                <w:szCs w:val="20"/>
              </w:rPr>
            </w:pPr>
          </w:p>
        </w:tc>
      </w:tr>
      <w:tr w:rsidR="00217CDB" w:rsidRPr="009F5C6D" w14:paraId="1C7CE3D4" w14:textId="77777777" w:rsidTr="009F5C6D">
        <w:tc>
          <w:tcPr>
            <w:tcW w:w="1985" w:type="dxa"/>
          </w:tcPr>
          <w:p w14:paraId="0FB464BA" w14:textId="00663E08" w:rsidR="00217CDB" w:rsidRPr="009F5C6D" w:rsidRDefault="00217CDB">
            <w:pPr>
              <w:rPr>
                <w:rFonts w:asciiTheme="majorHAnsi" w:hAnsiTheme="majorHAnsi"/>
                <w:sz w:val="20"/>
                <w:szCs w:val="20"/>
              </w:rPr>
            </w:pPr>
          </w:p>
          <w:p w14:paraId="59DC51D7" w14:textId="77777777" w:rsidR="00217CDB" w:rsidRPr="009F5C6D" w:rsidRDefault="00217CDB" w:rsidP="009F5C6D">
            <w:pPr>
              <w:rPr>
                <w:rFonts w:asciiTheme="majorHAnsi" w:hAnsiTheme="majorHAnsi"/>
                <w:b/>
                <w:sz w:val="20"/>
                <w:szCs w:val="20"/>
              </w:rPr>
            </w:pPr>
            <w:r w:rsidRPr="009F5C6D">
              <w:rPr>
                <w:rFonts w:asciiTheme="majorHAnsi" w:hAnsiTheme="majorHAnsi"/>
                <w:b/>
                <w:sz w:val="20"/>
                <w:szCs w:val="20"/>
              </w:rPr>
              <w:t>Examination:</w:t>
            </w:r>
          </w:p>
          <w:p w14:paraId="7FB6194F" w14:textId="743C81A4" w:rsidR="00217CDB" w:rsidRPr="009F5C6D" w:rsidRDefault="00217CDB" w:rsidP="009F5C6D">
            <w:pPr>
              <w:rPr>
                <w:rFonts w:asciiTheme="majorHAnsi" w:hAnsiTheme="majorHAnsi"/>
                <w:b/>
                <w:sz w:val="20"/>
                <w:szCs w:val="20"/>
              </w:rPr>
            </w:pPr>
            <w:r w:rsidRPr="009F5C6D">
              <w:rPr>
                <w:rFonts w:asciiTheme="majorHAnsi" w:hAnsiTheme="majorHAnsi"/>
                <w:b/>
                <w:sz w:val="20"/>
                <w:szCs w:val="20"/>
              </w:rPr>
              <w:t xml:space="preserve"> </w:t>
            </w:r>
          </w:p>
          <w:p w14:paraId="5FC4032F" w14:textId="77777777" w:rsidR="00217CDB" w:rsidRPr="009F5C6D" w:rsidRDefault="00217CDB" w:rsidP="009F5C6D">
            <w:pPr>
              <w:rPr>
                <w:rFonts w:asciiTheme="majorHAnsi" w:hAnsiTheme="majorHAnsi"/>
                <w:b/>
                <w:sz w:val="20"/>
                <w:szCs w:val="20"/>
              </w:rPr>
            </w:pPr>
            <w:r w:rsidRPr="009F5C6D">
              <w:rPr>
                <w:rFonts w:asciiTheme="majorHAnsi" w:hAnsiTheme="majorHAnsi"/>
                <w:b/>
                <w:sz w:val="20"/>
                <w:szCs w:val="20"/>
              </w:rPr>
              <w:t xml:space="preserve">Paper 1 </w:t>
            </w:r>
          </w:p>
          <w:p w14:paraId="6B358CC4" w14:textId="77777777" w:rsidR="00217CDB" w:rsidRPr="009F5C6D" w:rsidRDefault="00217CDB" w:rsidP="009F5C6D">
            <w:pPr>
              <w:rPr>
                <w:rFonts w:asciiTheme="majorHAnsi" w:hAnsiTheme="majorHAnsi"/>
                <w:b/>
                <w:sz w:val="20"/>
                <w:szCs w:val="20"/>
              </w:rPr>
            </w:pPr>
            <w:r w:rsidRPr="009F5C6D">
              <w:rPr>
                <w:rFonts w:asciiTheme="majorHAnsi" w:hAnsiTheme="majorHAnsi"/>
                <w:b/>
                <w:sz w:val="20"/>
                <w:szCs w:val="20"/>
              </w:rPr>
              <w:t xml:space="preserve">Analysis of Media Content </w:t>
            </w:r>
          </w:p>
          <w:p w14:paraId="07F5E2B0" w14:textId="0E303A34" w:rsidR="00217CDB" w:rsidRPr="009F5C6D" w:rsidRDefault="00217CDB" w:rsidP="009F5C6D">
            <w:pPr>
              <w:rPr>
                <w:rFonts w:asciiTheme="majorHAnsi" w:hAnsiTheme="majorHAnsi"/>
                <w:sz w:val="20"/>
                <w:szCs w:val="20"/>
              </w:rPr>
            </w:pPr>
            <w:r w:rsidRPr="009F5C6D">
              <w:rPr>
                <w:rFonts w:asciiTheme="majorHAnsi" w:hAnsiTheme="majorHAnsi"/>
                <w:sz w:val="20"/>
                <w:szCs w:val="20"/>
              </w:rPr>
              <w:t>50 marks</w:t>
            </w:r>
          </w:p>
          <w:p w14:paraId="3046A39F" w14:textId="5DCC3A71" w:rsidR="00217CDB" w:rsidRPr="009F5C6D" w:rsidRDefault="00217CDB" w:rsidP="009F5C6D">
            <w:pPr>
              <w:rPr>
                <w:rFonts w:asciiTheme="majorHAnsi" w:hAnsiTheme="majorHAnsi"/>
                <w:sz w:val="20"/>
                <w:szCs w:val="20"/>
              </w:rPr>
            </w:pPr>
          </w:p>
        </w:tc>
        <w:tc>
          <w:tcPr>
            <w:tcW w:w="9923" w:type="dxa"/>
          </w:tcPr>
          <w:p w14:paraId="099FB276" w14:textId="77777777" w:rsidR="00217CDB" w:rsidRPr="009F5C6D" w:rsidRDefault="00217CDB" w:rsidP="00D94724">
            <w:pPr>
              <w:rPr>
                <w:rFonts w:asciiTheme="majorHAnsi" w:hAnsiTheme="majorHAnsi"/>
                <w:sz w:val="20"/>
                <w:szCs w:val="20"/>
              </w:rPr>
            </w:pPr>
          </w:p>
          <w:p w14:paraId="4E8DFD95" w14:textId="77777777" w:rsidR="00217CDB" w:rsidRPr="009F5C6D" w:rsidRDefault="00217CDB" w:rsidP="00D94724">
            <w:pPr>
              <w:rPr>
                <w:rFonts w:asciiTheme="majorHAnsi" w:hAnsiTheme="majorHAnsi"/>
                <w:sz w:val="20"/>
                <w:szCs w:val="20"/>
              </w:rPr>
            </w:pPr>
            <w:r w:rsidRPr="009F5C6D">
              <w:rPr>
                <w:rFonts w:asciiTheme="majorHAnsi" w:hAnsiTheme="majorHAnsi"/>
                <w:sz w:val="20"/>
                <w:szCs w:val="20"/>
              </w:rPr>
              <w:t xml:space="preserve">Paper 1 is called Analysis of Media Content, and is split into two sections.  </w:t>
            </w:r>
          </w:p>
          <w:p w14:paraId="3846171E" w14:textId="77777777" w:rsidR="00217CDB" w:rsidRPr="009F5C6D" w:rsidRDefault="00217CDB" w:rsidP="00D94724">
            <w:pPr>
              <w:rPr>
                <w:rFonts w:asciiTheme="majorHAnsi" w:hAnsiTheme="majorHAnsi"/>
                <w:sz w:val="20"/>
                <w:szCs w:val="20"/>
              </w:rPr>
            </w:pPr>
          </w:p>
          <w:p w14:paraId="73F1B981" w14:textId="77777777" w:rsidR="00217CDB" w:rsidRPr="009F5C6D" w:rsidRDefault="00217CDB" w:rsidP="00D94724">
            <w:pPr>
              <w:rPr>
                <w:rFonts w:asciiTheme="majorHAnsi" w:hAnsiTheme="majorHAnsi"/>
                <w:sz w:val="20"/>
                <w:szCs w:val="20"/>
              </w:rPr>
            </w:pPr>
            <w:r w:rsidRPr="009F5C6D">
              <w:rPr>
                <w:rFonts w:asciiTheme="majorHAnsi" w:hAnsiTheme="majorHAnsi"/>
                <w:sz w:val="20"/>
                <w:szCs w:val="20"/>
              </w:rPr>
              <w:t xml:space="preserve">Section 1 is called Analysis of Media Content in Context, where candidates are required to analyse Media texts in relation to specific points of the Media Key Aspects. Content-based Key Aspects (Categories, Language, Narrative and Representation) and Context-based Key Aspects (Audience, Institutions and Society) are closely linked, and candidates must use their knowledge and understanding to show how these links exist. </w:t>
            </w:r>
          </w:p>
          <w:p w14:paraId="1B668160" w14:textId="77777777" w:rsidR="00217CDB" w:rsidRPr="009F5C6D" w:rsidRDefault="00217CDB" w:rsidP="00D94724">
            <w:pPr>
              <w:rPr>
                <w:rFonts w:asciiTheme="majorHAnsi" w:hAnsiTheme="majorHAnsi"/>
                <w:sz w:val="20"/>
                <w:szCs w:val="20"/>
              </w:rPr>
            </w:pPr>
          </w:p>
          <w:p w14:paraId="1402F8D8" w14:textId="392EDD38" w:rsidR="00217CDB" w:rsidRPr="009F5C6D" w:rsidRDefault="00217CDB" w:rsidP="009F5C6D">
            <w:pPr>
              <w:rPr>
                <w:rFonts w:asciiTheme="majorHAnsi" w:hAnsiTheme="majorHAnsi"/>
                <w:sz w:val="20"/>
                <w:szCs w:val="20"/>
              </w:rPr>
            </w:pPr>
            <w:r w:rsidRPr="009F5C6D">
              <w:rPr>
                <w:rFonts w:asciiTheme="majorHAnsi" w:hAnsiTheme="majorHAnsi"/>
                <w:sz w:val="20"/>
                <w:szCs w:val="20"/>
              </w:rPr>
              <w:t>Section 2 of Paper 1 requires candidates to analyse two unseen Media texts from a particular form (Movie poster, Magazine cover, or Poster advertisement) and analyse the similarities and/or differences that exist between these texts.</w:t>
            </w:r>
          </w:p>
        </w:tc>
        <w:tc>
          <w:tcPr>
            <w:tcW w:w="3827" w:type="dxa"/>
            <w:vMerge w:val="restart"/>
          </w:tcPr>
          <w:p w14:paraId="4040955A" w14:textId="77777777" w:rsidR="00217CDB" w:rsidRPr="009F5C6D" w:rsidRDefault="00217CDB">
            <w:pPr>
              <w:rPr>
                <w:rFonts w:asciiTheme="majorHAnsi" w:hAnsiTheme="majorHAnsi"/>
                <w:sz w:val="20"/>
                <w:szCs w:val="20"/>
              </w:rPr>
            </w:pPr>
          </w:p>
          <w:p w14:paraId="2F8FA54F" w14:textId="77777777" w:rsidR="00217CDB" w:rsidRDefault="00217CDB" w:rsidP="009F5C6D">
            <w:pPr>
              <w:rPr>
                <w:rFonts w:asciiTheme="majorHAnsi" w:hAnsiTheme="majorHAnsi"/>
                <w:sz w:val="20"/>
                <w:szCs w:val="20"/>
              </w:rPr>
            </w:pPr>
            <w:r>
              <w:rPr>
                <w:rFonts w:asciiTheme="majorHAnsi" w:hAnsiTheme="majorHAnsi"/>
                <w:sz w:val="20"/>
                <w:szCs w:val="20"/>
              </w:rPr>
              <w:t xml:space="preserve">Encourage your child to tell you about the texts they are studying, and the Key Aspects of each. </w:t>
            </w:r>
          </w:p>
          <w:p w14:paraId="1AE4930D" w14:textId="77777777" w:rsidR="00217CDB" w:rsidRDefault="00217CDB" w:rsidP="009F5C6D">
            <w:pPr>
              <w:rPr>
                <w:rFonts w:asciiTheme="majorHAnsi" w:hAnsiTheme="majorHAnsi"/>
                <w:sz w:val="20"/>
                <w:szCs w:val="20"/>
              </w:rPr>
            </w:pPr>
          </w:p>
          <w:p w14:paraId="1B77D4F4" w14:textId="77777777" w:rsidR="00217CDB" w:rsidRDefault="00217CDB" w:rsidP="009F5C6D">
            <w:pPr>
              <w:rPr>
                <w:rFonts w:asciiTheme="majorHAnsi" w:hAnsiTheme="majorHAnsi"/>
                <w:sz w:val="20"/>
                <w:szCs w:val="20"/>
              </w:rPr>
            </w:pPr>
            <w:r>
              <w:rPr>
                <w:rFonts w:asciiTheme="majorHAnsi" w:hAnsiTheme="majorHAnsi"/>
                <w:sz w:val="20"/>
                <w:szCs w:val="20"/>
              </w:rPr>
              <w:t xml:space="preserve">For many pupils, there is a range of new terminology and concepts to grasp. Discussing them with you will help to reinforce their knowledge and understanding. </w:t>
            </w:r>
          </w:p>
          <w:p w14:paraId="0548C34B" w14:textId="77777777" w:rsidR="00217CDB" w:rsidRPr="009F5C6D" w:rsidRDefault="00217CDB" w:rsidP="009F5C6D">
            <w:pPr>
              <w:rPr>
                <w:rFonts w:asciiTheme="majorHAnsi" w:hAnsiTheme="majorHAnsi"/>
                <w:sz w:val="20"/>
                <w:szCs w:val="20"/>
              </w:rPr>
            </w:pPr>
          </w:p>
          <w:p w14:paraId="5F3166FC" w14:textId="77777777" w:rsidR="00217CDB" w:rsidRPr="009F5C6D" w:rsidRDefault="00217CDB" w:rsidP="008A1E7C">
            <w:pPr>
              <w:rPr>
                <w:rFonts w:asciiTheme="majorHAnsi" w:hAnsiTheme="majorHAnsi"/>
                <w:sz w:val="20"/>
                <w:szCs w:val="20"/>
              </w:rPr>
            </w:pPr>
          </w:p>
          <w:p w14:paraId="51113722" w14:textId="34C594A7" w:rsidR="00217CDB" w:rsidRPr="009F5C6D" w:rsidRDefault="00217CDB" w:rsidP="008A1E7C">
            <w:pPr>
              <w:rPr>
                <w:rFonts w:asciiTheme="majorHAnsi" w:hAnsiTheme="majorHAnsi"/>
                <w:sz w:val="20"/>
                <w:szCs w:val="20"/>
              </w:rPr>
            </w:pPr>
          </w:p>
        </w:tc>
      </w:tr>
      <w:tr w:rsidR="00217CDB" w:rsidRPr="009F5C6D" w14:paraId="76FEFC1A" w14:textId="77777777" w:rsidTr="009F5C6D">
        <w:trPr>
          <w:trHeight w:val="614"/>
        </w:trPr>
        <w:tc>
          <w:tcPr>
            <w:tcW w:w="1985" w:type="dxa"/>
          </w:tcPr>
          <w:p w14:paraId="22608464" w14:textId="3E1DF459" w:rsidR="00217CDB" w:rsidRPr="009F5C6D" w:rsidRDefault="00217CDB" w:rsidP="006865F0">
            <w:pPr>
              <w:rPr>
                <w:rFonts w:asciiTheme="majorHAnsi" w:hAnsiTheme="majorHAnsi"/>
                <w:sz w:val="20"/>
                <w:szCs w:val="20"/>
              </w:rPr>
            </w:pPr>
          </w:p>
          <w:p w14:paraId="6D667213" w14:textId="77777777" w:rsidR="00217CDB" w:rsidRPr="009F5C6D" w:rsidRDefault="00217CDB" w:rsidP="006865F0">
            <w:pPr>
              <w:rPr>
                <w:rFonts w:asciiTheme="majorHAnsi" w:hAnsiTheme="majorHAnsi"/>
                <w:b/>
                <w:sz w:val="20"/>
                <w:szCs w:val="20"/>
              </w:rPr>
            </w:pPr>
            <w:r w:rsidRPr="009F5C6D">
              <w:rPr>
                <w:rFonts w:asciiTheme="majorHAnsi" w:hAnsiTheme="majorHAnsi"/>
                <w:b/>
                <w:sz w:val="20"/>
                <w:szCs w:val="20"/>
              </w:rPr>
              <w:t xml:space="preserve">Examination: </w:t>
            </w:r>
          </w:p>
          <w:p w14:paraId="405D93C2" w14:textId="77777777" w:rsidR="00217CDB" w:rsidRPr="009F5C6D" w:rsidRDefault="00217CDB" w:rsidP="006865F0">
            <w:pPr>
              <w:rPr>
                <w:rFonts w:asciiTheme="majorHAnsi" w:hAnsiTheme="majorHAnsi"/>
                <w:b/>
                <w:sz w:val="20"/>
                <w:szCs w:val="20"/>
              </w:rPr>
            </w:pPr>
            <w:r w:rsidRPr="009F5C6D">
              <w:rPr>
                <w:rFonts w:asciiTheme="majorHAnsi" w:hAnsiTheme="majorHAnsi"/>
                <w:b/>
                <w:sz w:val="20"/>
                <w:szCs w:val="20"/>
              </w:rPr>
              <w:t xml:space="preserve">Paper 2 </w:t>
            </w:r>
          </w:p>
          <w:p w14:paraId="6722D3A3" w14:textId="1486DD54" w:rsidR="00217CDB" w:rsidRPr="009F5C6D" w:rsidRDefault="00417764" w:rsidP="006865F0">
            <w:pPr>
              <w:rPr>
                <w:rFonts w:asciiTheme="majorHAnsi" w:hAnsiTheme="majorHAnsi"/>
                <w:b/>
                <w:sz w:val="20"/>
                <w:szCs w:val="20"/>
              </w:rPr>
            </w:pPr>
            <w:r>
              <w:rPr>
                <w:rFonts w:asciiTheme="majorHAnsi" w:hAnsiTheme="majorHAnsi"/>
                <w:b/>
                <w:sz w:val="20"/>
                <w:szCs w:val="20"/>
              </w:rPr>
              <w:t xml:space="preserve">The Role of </w:t>
            </w:r>
            <w:r w:rsidR="00217CDB" w:rsidRPr="009F5C6D">
              <w:rPr>
                <w:rFonts w:asciiTheme="majorHAnsi" w:hAnsiTheme="majorHAnsi"/>
                <w:b/>
                <w:sz w:val="20"/>
                <w:szCs w:val="20"/>
              </w:rPr>
              <w:t xml:space="preserve"> Media </w:t>
            </w:r>
          </w:p>
          <w:p w14:paraId="0D04522F" w14:textId="7C97D066" w:rsidR="00217CDB" w:rsidRPr="009F5C6D" w:rsidRDefault="00217CDB" w:rsidP="006865F0">
            <w:pPr>
              <w:rPr>
                <w:rFonts w:asciiTheme="majorHAnsi" w:hAnsiTheme="majorHAnsi"/>
                <w:sz w:val="20"/>
                <w:szCs w:val="20"/>
              </w:rPr>
            </w:pPr>
            <w:r w:rsidRPr="009F5C6D">
              <w:rPr>
                <w:rFonts w:asciiTheme="majorHAnsi" w:hAnsiTheme="majorHAnsi"/>
                <w:sz w:val="20"/>
                <w:szCs w:val="20"/>
              </w:rPr>
              <w:t>20 marks</w:t>
            </w:r>
          </w:p>
        </w:tc>
        <w:tc>
          <w:tcPr>
            <w:tcW w:w="9923" w:type="dxa"/>
          </w:tcPr>
          <w:p w14:paraId="7E2DED5F" w14:textId="77777777" w:rsidR="00217CDB" w:rsidRPr="009F5C6D" w:rsidRDefault="00217CDB" w:rsidP="008A1E7C">
            <w:pPr>
              <w:rPr>
                <w:rFonts w:asciiTheme="majorHAnsi" w:hAnsiTheme="majorHAnsi"/>
                <w:sz w:val="20"/>
                <w:szCs w:val="20"/>
              </w:rPr>
            </w:pPr>
          </w:p>
          <w:p w14:paraId="7816E7E1" w14:textId="758B90E5" w:rsidR="00217CDB" w:rsidRPr="009F5C6D" w:rsidRDefault="00217CDB" w:rsidP="006865F0">
            <w:pPr>
              <w:rPr>
                <w:rFonts w:asciiTheme="majorHAnsi" w:hAnsiTheme="majorHAnsi"/>
                <w:sz w:val="20"/>
                <w:szCs w:val="20"/>
              </w:rPr>
            </w:pPr>
            <w:r w:rsidRPr="009F5C6D">
              <w:rPr>
                <w:rFonts w:asciiTheme="majorHAnsi" w:hAnsiTheme="majorHAnsi"/>
                <w:sz w:val="20"/>
                <w:szCs w:val="20"/>
              </w:rPr>
              <w:t>Paper 2 focuses on The Role of the Media, and candidates are required to discuss various viewpoints regarding how Media is motivated by specific purposes. This will be in the form of an essay in which the various viewpoints will be analysed.</w:t>
            </w:r>
          </w:p>
        </w:tc>
        <w:tc>
          <w:tcPr>
            <w:tcW w:w="3827" w:type="dxa"/>
            <w:vMerge/>
          </w:tcPr>
          <w:p w14:paraId="21CAAA96" w14:textId="4EBFCD5E" w:rsidR="00217CDB" w:rsidRPr="009F5C6D" w:rsidRDefault="00217CDB" w:rsidP="008A1E7C">
            <w:pPr>
              <w:rPr>
                <w:rFonts w:asciiTheme="majorHAnsi" w:hAnsiTheme="majorHAnsi"/>
                <w:sz w:val="20"/>
                <w:szCs w:val="20"/>
              </w:rPr>
            </w:pPr>
          </w:p>
        </w:tc>
      </w:tr>
      <w:tr w:rsidR="009F5C6D" w:rsidRPr="009F5C6D" w14:paraId="211D2C7A" w14:textId="77777777" w:rsidTr="009F5C6D">
        <w:tc>
          <w:tcPr>
            <w:tcW w:w="1985" w:type="dxa"/>
          </w:tcPr>
          <w:p w14:paraId="41170EE5" w14:textId="77777777" w:rsidR="009F5C6D" w:rsidRPr="009F5C6D" w:rsidRDefault="009F5C6D" w:rsidP="00E7474C">
            <w:pPr>
              <w:rPr>
                <w:rFonts w:asciiTheme="majorHAnsi" w:hAnsiTheme="majorHAnsi"/>
                <w:sz w:val="20"/>
                <w:szCs w:val="20"/>
              </w:rPr>
            </w:pPr>
          </w:p>
          <w:p w14:paraId="2CA32B4D" w14:textId="77777777" w:rsidR="009F5C6D" w:rsidRPr="009F5C6D" w:rsidRDefault="009F5C6D" w:rsidP="00E7474C">
            <w:pPr>
              <w:rPr>
                <w:rFonts w:asciiTheme="majorHAnsi" w:hAnsiTheme="majorHAnsi"/>
                <w:sz w:val="20"/>
                <w:szCs w:val="20"/>
              </w:rPr>
            </w:pPr>
          </w:p>
          <w:p w14:paraId="45A18AAF" w14:textId="76F5941B" w:rsidR="009F5C6D" w:rsidRPr="009F5C6D" w:rsidRDefault="009F5C6D" w:rsidP="00E7474C">
            <w:pPr>
              <w:rPr>
                <w:rFonts w:asciiTheme="majorHAnsi" w:hAnsiTheme="majorHAnsi"/>
                <w:b/>
                <w:sz w:val="20"/>
                <w:szCs w:val="20"/>
              </w:rPr>
            </w:pPr>
            <w:r w:rsidRPr="009F5C6D">
              <w:rPr>
                <w:rFonts w:asciiTheme="majorHAnsi" w:hAnsiTheme="majorHAnsi"/>
                <w:b/>
                <w:sz w:val="20"/>
                <w:szCs w:val="20"/>
              </w:rPr>
              <w:t>Media</w:t>
            </w:r>
            <w:r>
              <w:rPr>
                <w:rFonts w:asciiTheme="majorHAnsi" w:hAnsiTheme="majorHAnsi"/>
                <w:b/>
                <w:sz w:val="20"/>
                <w:szCs w:val="20"/>
              </w:rPr>
              <w:t xml:space="preserve"> Course</w:t>
            </w:r>
            <w:r w:rsidRPr="009F5C6D">
              <w:rPr>
                <w:rFonts w:asciiTheme="majorHAnsi" w:hAnsiTheme="majorHAnsi"/>
                <w:b/>
                <w:sz w:val="20"/>
                <w:szCs w:val="20"/>
              </w:rPr>
              <w:t xml:space="preserve"> Assignment</w:t>
            </w:r>
            <w:r>
              <w:rPr>
                <w:rFonts w:asciiTheme="majorHAnsi" w:hAnsiTheme="majorHAnsi"/>
                <w:b/>
                <w:sz w:val="20"/>
                <w:szCs w:val="20"/>
              </w:rPr>
              <w:t>:</w:t>
            </w:r>
          </w:p>
          <w:p w14:paraId="56554F5A" w14:textId="55E96E3B" w:rsidR="009F5C6D" w:rsidRPr="009F5C6D" w:rsidRDefault="009F5C6D" w:rsidP="00E7474C">
            <w:pPr>
              <w:rPr>
                <w:rFonts w:asciiTheme="majorHAnsi" w:hAnsiTheme="majorHAnsi"/>
                <w:sz w:val="20"/>
                <w:szCs w:val="20"/>
              </w:rPr>
            </w:pPr>
            <w:r w:rsidRPr="009F5C6D">
              <w:rPr>
                <w:rFonts w:asciiTheme="majorHAnsi" w:hAnsiTheme="majorHAnsi"/>
                <w:sz w:val="20"/>
                <w:szCs w:val="20"/>
              </w:rPr>
              <w:t>60 marks</w:t>
            </w:r>
          </w:p>
          <w:p w14:paraId="2A77D566" w14:textId="419D9B22" w:rsidR="009F5C6D" w:rsidRPr="009F5C6D" w:rsidRDefault="009F5C6D" w:rsidP="00E7474C">
            <w:pPr>
              <w:rPr>
                <w:rFonts w:asciiTheme="majorHAnsi" w:hAnsiTheme="majorHAnsi"/>
                <w:sz w:val="20"/>
                <w:szCs w:val="20"/>
              </w:rPr>
            </w:pPr>
          </w:p>
        </w:tc>
        <w:tc>
          <w:tcPr>
            <w:tcW w:w="9923" w:type="dxa"/>
          </w:tcPr>
          <w:p w14:paraId="460647F1" w14:textId="77777777" w:rsidR="009F5C6D" w:rsidRPr="009F5C6D" w:rsidRDefault="009F5C6D" w:rsidP="00F26B13">
            <w:pPr>
              <w:rPr>
                <w:rFonts w:asciiTheme="majorHAnsi" w:hAnsiTheme="majorHAnsi"/>
                <w:sz w:val="20"/>
                <w:szCs w:val="20"/>
              </w:rPr>
            </w:pPr>
          </w:p>
          <w:p w14:paraId="7A02CE13" w14:textId="77777777" w:rsidR="009F5C6D" w:rsidRPr="009F5C6D" w:rsidRDefault="009F5C6D" w:rsidP="009F5C6D">
            <w:pPr>
              <w:tabs>
                <w:tab w:val="center" w:pos="2161"/>
              </w:tabs>
              <w:rPr>
                <w:rFonts w:asciiTheme="majorHAnsi" w:hAnsiTheme="majorHAnsi"/>
                <w:sz w:val="20"/>
                <w:szCs w:val="20"/>
              </w:rPr>
            </w:pPr>
            <w:r w:rsidRPr="009F5C6D">
              <w:rPr>
                <w:rFonts w:asciiTheme="majorHAnsi" w:hAnsiTheme="majorHAnsi"/>
                <w:sz w:val="20"/>
                <w:szCs w:val="20"/>
              </w:rPr>
              <w:t>The media assignment requires candidates to respond to a brief, set by the class teacher, by researching, planning, creating and then evaluating a piece of Media Content.</w:t>
            </w:r>
          </w:p>
          <w:p w14:paraId="58A8B3D3" w14:textId="77777777" w:rsidR="009F5C6D" w:rsidRPr="009F5C6D" w:rsidRDefault="009F5C6D" w:rsidP="009F5C6D">
            <w:pPr>
              <w:tabs>
                <w:tab w:val="center" w:pos="2161"/>
              </w:tabs>
              <w:rPr>
                <w:rFonts w:asciiTheme="majorHAnsi" w:hAnsiTheme="majorHAnsi"/>
                <w:sz w:val="20"/>
                <w:szCs w:val="20"/>
              </w:rPr>
            </w:pPr>
          </w:p>
          <w:p w14:paraId="5B07887B" w14:textId="77777777" w:rsidR="009F5C6D" w:rsidRPr="009F5C6D" w:rsidRDefault="009F5C6D" w:rsidP="009F5C6D">
            <w:pPr>
              <w:tabs>
                <w:tab w:val="center" w:pos="2161"/>
              </w:tabs>
              <w:rPr>
                <w:rFonts w:asciiTheme="majorHAnsi" w:hAnsiTheme="majorHAnsi"/>
                <w:sz w:val="20"/>
                <w:szCs w:val="20"/>
              </w:rPr>
            </w:pPr>
            <w:r w:rsidRPr="009F5C6D">
              <w:rPr>
                <w:rFonts w:asciiTheme="majorHAnsi" w:hAnsiTheme="majorHAnsi"/>
                <w:sz w:val="20"/>
                <w:szCs w:val="20"/>
              </w:rPr>
              <w:t>Part 1 of the write-up relates to specific areas of planning and research. The six specific sections of the planning and development section are:</w:t>
            </w:r>
          </w:p>
          <w:p w14:paraId="4B0BC6ED"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Creative Intentions in Response to Brief</w:t>
            </w:r>
          </w:p>
          <w:p w14:paraId="1DDB4FAF"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Content Research 1</w:t>
            </w:r>
          </w:p>
          <w:p w14:paraId="018CC166"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Content Research 2</w:t>
            </w:r>
          </w:p>
          <w:p w14:paraId="0FE40AD9"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Production Roles</w:t>
            </w:r>
          </w:p>
          <w:p w14:paraId="3A80E16E"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Audience Research</w:t>
            </w:r>
          </w:p>
          <w:p w14:paraId="7D54F995" w14:textId="77777777" w:rsidR="009F5C6D" w:rsidRPr="009F5C6D" w:rsidRDefault="009F5C6D" w:rsidP="009F5C6D">
            <w:pPr>
              <w:pStyle w:val="ListParagraph"/>
              <w:numPr>
                <w:ilvl w:val="0"/>
                <w:numId w:val="15"/>
              </w:numPr>
              <w:tabs>
                <w:tab w:val="center" w:pos="2161"/>
              </w:tabs>
              <w:rPr>
                <w:rFonts w:asciiTheme="majorHAnsi" w:hAnsiTheme="majorHAnsi"/>
                <w:sz w:val="20"/>
                <w:szCs w:val="20"/>
              </w:rPr>
            </w:pPr>
            <w:r w:rsidRPr="009F5C6D">
              <w:rPr>
                <w:rFonts w:asciiTheme="majorHAnsi" w:hAnsiTheme="majorHAnsi"/>
                <w:sz w:val="20"/>
                <w:szCs w:val="20"/>
              </w:rPr>
              <w:t>Institutional Research</w:t>
            </w:r>
          </w:p>
          <w:p w14:paraId="3FF7CFB3" w14:textId="77777777" w:rsidR="009F5C6D" w:rsidRPr="009F5C6D" w:rsidRDefault="009F5C6D" w:rsidP="009F5C6D">
            <w:pPr>
              <w:tabs>
                <w:tab w:val="center" w:pos="2161"/>
              </w:tabs>
              <w:rPr>
                <w:rFonts w:asciiTheme="majorHAnsi" w:hAnsiTheme="majorHAnsi"/>
                <w:sz w:val="20"/>
                <w:szCs w:val="20"/>
              </w:rPr>
            </w:pPr>
            <w:r w:rsidRPr="009F5C6D">
              <w:rPr>
                <w:rFonts w:asciiTheme="majorHAnsi" w:hAnsiTheme="majorHAnsi"/>
                <w:sz w:val="20"/>
                <w:szCs w:val="20"/>
              </w:rPr>
              <w:t>Candidates are required to make a detailed exploration of each area, taking the facts discovered through this research and making appropriate planning decisions to complete the creation of the Media text.</w:t>
            </w:r>
          </w:p>
          <w:p w14:paraId="20E7E88F" w14:textId="77777777" w:rsidR="009F5C6D" w:rsidRPr="009F5C6D" w:rsidRDefault="009F5C6D" w:rsidP="009F5C6D">
            <w:pPr>
              <w:tabs>
                <w:tab w:val="center" w:pos="2161"/>
              </w:tabs>
              <w:rPr>
                <w:rFonts w:asciiTheme="majorHAnsi" w:hAnsiTheme="majorHAnsi"/>
                <w:sz w:val="20"/>
                <w:szCs w:val="20"/>
              </w:rPr>
            </w:pPr>
          </w:p>
          <w:p w14:paraId="7BD18A51" w14:textId="77777777" w:rsidR="009F5C6D" w:rsidRPr="009F5C6D" w:rsidRDefault="009F5C6D" w:rsidP="009F5C6D">
            <w:pPr>
              <w:tabs>
                <w:tab w:val="center" w:pos="2161"/>
              </w:tabs>
              <w:rPr>
                <w:rFonts w:asciiTheme="majorHAnsi" w:hAnsiTheme="majorHAnsi"/>
                <w:sz w:val="20"/>
                <w:szCs w:val="20"/>
              </w:rPr>
            </w:pPr>
            <w:r w:rsidRPr="009F5C6D">
              <w:rPr>
                <w:rFonts w:asciiTheme="majorHAnsi" w:hAnsiTheme="majorHAnsi"/>
                <w:sz w:val="20"/>
                <w:szCs w:val="20"/>
              </w:rPr>
              <w:t>Candidates then must produce a piece of media content as planned. This may be a film, (series of) posters, magazine spread and so on.</w:t>
            </w:r>
          </w:p>
          <w:p w14:paraId="30B4337F" w14:textId="77777777" w:rsidR="009F5C6D" w:rsidRPr="009F5C6D" w:rsidRDefault="009F5C6D" w:rsidP="009F5C6D">
            <w:pPr>
              <w:tabs>
                <w:tab w:val="center" w:pos="2161"/>
              </w:tabs>
              <w:rPr>
                <w:rFonts w:asciiTheme="majorHAnsi" w:hAnsiTheme="majorHAnsi"/>
                <w:sz w:val="20"/>
                <w:szCs w:val="20"/>
              </w:rPr>
            </w:pPr>
          </w:p>
          <w:p w14:paraId="598BFF3D" w14:textId="6CA8EB64" w:rsidR="009F5C6D" w:rsidRPr="009F5C6D" w:rsidRDefault="009F5C6D" w:rsidP="00F26B13">
            <w:pPr>
              <w:pStyle w:val="ListParagraph"/>
              <w:numPr>
                <w:ilvl w:val="0"/>
                <w:numId w:val="15"/>
              </w:numPr>
              <w:rPr>
                <w:rFonts w:asciiTheme="majorHAnsi" w:hAnsiTheme="majorHAnsi"/>
                <w:sz w:val="20"/>
                <w:szCs w:val="20"/>
              </w:rPr>
            </w:pPr>
            <w:r w:rsidRPr="009F5C6D">
              <w:rPr>
                <w:rFonts w:asciiTheme="majorHAnsi" w:hAnsiTheme="majorHAnsi"/>
                <w:sz w:val="20"/>
                <w:szCs w:val="20"/>
              </w:rPr>
              <w:t>Upon completion of the product, candidates must analyse and evaluate the effectiveness of their media content.</w:t>
            </w:r>
          </w:p>
        </w:tc>
        <w:tc>
          <w:tcPr>
            <w:tcW w:w="3827" w:type="dxa"/>
          </w:tcPr>
          <w:p w14:paraId="37BF2D15" w14:textId="77777777" w:rsidR="009F5C6D" w:rsidRPr="009F5C6D" w:rsidRDefault="009F5C6D" w:rsidP="00E7474C">
            <w:pPr>
              <w:rPr>
                <w:rFonts w:asciiTheme="majorHAnsi" w:hAnsiTheme="majorHAnsi"/>
                <w:sz w:val="20"/>
                <w:szCs w:val="20"/>
              </w:rPr>
            </w:pPr>
          </w:p>
          <w:p w14:paraId="78A2FD30" w14:textId="77777777" w:rsidR="009F5C6D" w:rsidRPr="009F5C6D" w:rsidRDefault="009F5C6D" w:rsidP="009F5C6D">
            <w:pPr>
              <w:rPr>
                <w:rFonts w:asciiTheme="majorHAnsi" w:hAnsiTheme="majorHAnsi"/>
                <w:sz w:val="20"/>
                <w:szCs w:val="20"/>
              </w:rPr>
            </w:pPr>
            <w:r w:rsidRPr="009F5C6D">
              <w:rPr>
                <w:rFonts w:asciiTheme="majorHAnsi" w:hAnsiTheme="majorHAnsi"/>
                <w:sz w:val="20"/>
                <w:szCs w:val="20"/>
              </w:rPr>
              <w:t xml:space="preserve">Encourage your child to share their planned ideas with you, in order to help them </w:t>
            </w:r>
            <w:proofErr w:type="spellStart"/>
            <w:r w:rsidRPr="009F5C6D">
              <w:rPr>
                <w:rFonts w:asciiTheme="majorHAnsi" w:hAnsiTheme="majorHAnsi"/>
                <w:sz w:val="20"/>
                <w:szCs w:val="20"/>
              </w:rPr>
              <w:t>visualise</w:t>
            </w:r>
            <w:proofErr w:type="spellEnd"/>
            <w:r w:rsidRPr="009F5C6D">
              <w:rPr>
                <w:rFonts w:asciiTheme="majorHAnsi" w:hAnsiTheme="majorHAnsi"/>
                <w:sz w:val="20"/>
                <w:szCs w:val="20"/>
              </w:rPr>
              <w:t xml:space="preserve"> concepts and ideas. </w:t>
            </w:r>
          </w:p>
          <w:p w14:paraId="1FD81B2B" w14:textId="77777777" w:rsidR="009F5C6D" w:rsidRPr="009F5C6D" w:rsidRDefault="009F5C6D" w:rsidP="009F5C6D">
            <w:pPr>
              <w:rPr>
                <w:rFonts w:asciiTheme="majorHAnsi" w:hAnsiTheme="majorHAnsi"/>
                <w:sz w:val="20"/>
                <w:szCs w:val="20"/>
              </w:rPr>
            </w:pPr>
          </w:p>
          <w:p w14:paraId="40B1AD22" w14:textId="4096F67F" w:rsidR="009F5C6D" w:rsidRPr="009F5C6D" w:rsidRDefault="009F5C6D" w:rsidP="009F5C6D">
            <w:pPr>
              <w:rPr>
                <w:rFonts w:asciiTheme="majorHAnsi" w:hAnsiTheme="majorHAnsi"/>
                <w:sz w:val="20"/>
                <w:szCs w:val="20"/>
              </w:rPr>
            </w:pPr>
            <w:r w:rsidRPr="009F5C6D">
              <w:rPr>
                <w:rFonts w:asciiTheme="majorHAnsi" w:hAnsiTheme="majorHAnsi"/>
                <w:sz w:val="20"/>
                <w:szCs w:val="20"/>
              </w:rPr>
              <w:t>Encourage them to share footage/ creations, and offer constructive criticism to help with the process of evaluation.</w:t>
            </w:r>
          </w:p>
          <w:p w14:paraId="7B4BD095" w14:textId="77777777" w:rsidR="009F5C6D" w:rsidRPr="009F5C6D" w:rsidRDefault="009F5C6D" w:rsidP="00E7474C">
            <w:pPr>
              <w:rPr>
                <w:rFonts w:asciiTheme="majorHAnsi" w:hAnsiTheme="majorHAnsi"/>
                <w:sz w:val="20"/>
                <w:szCs w:val="20"/>
              </w:rPr>
            </w:pPr>
          </w:p>
          <w:p w14:paraId="268DDF2A" w14:textId="77777777" w:rsidR="009F5C6D" w:rsidRPr="009F5C6D" w:rsidRDefault="009F5C6D" w:rsidP="00E7474C">
            <w:pPr>
              <w:rPr>
                <w:rFonts w:asciiTheme="majorHAnsi" w:hAnsiTheme="majorHAnsi"/>
                <w:sz w:val="20"/>
                <w:szCs w:val="20"/>
              </w:rPr>
            </w:pPr>
          </w:p>
          <w:p w14:paraId="6ACBA245" w14:textId="77777777" w:rsidR="009F5C6D" w:rsidRPr="009F5C6D" w:rsidRDefault="009F5C6D" w:rsidP="00E7474C">
            <w:pPr>
              <w:rPr>
                <w:rFonts w:asciiTheme="majorHAnsi" w:hAnsiTheme="majorHAnsi"/>
                <w:sz w:val="20"/>
                <w:szCs w:val="20"/>
              </w:rPr>
            </w:pPr>
          </w:p>
        </w:tc>
      </w:tr>
      <w:tr w:rsidR="00E7474C" w:rsidRPr="009F5C6D" w14:paraId="32F69D86" w14:textId="77777777" w:rsidTr="009F5C6D">
        <w:trPr>
          <w:trHeight w:val="983"/>
        </w:trPr>
        <w:tc>
          <w:tcPr>
            <w:tcW w:w="1985" w:type="dxa"/>
          </w:tcPr>
          <w:p w14:paraId="3A05E816" w14:textId="77777777" w:rsidR="00E7474C" w:rsidRPr="009F5C6D" w:rsidRDefault="00E7474C" w:rsidP="00E7474C">
            <w:pPr>
              <w:rPr>
                <w:rFonts w:asciiTheme="majorHAnsi" w:hAnsiTheme="majorHAnsi"/>
                <w:sz w:val="20"/>
                <w:szCs w:val="20"/>
              </w:rPr>
            </w:pPr>
          </w:p>
          <w:p w14:paraId="586FB4E5" w14:textId="70B6D592" w:rsidR="00E7474C" w:rsidRPr="00217CDB" w:rsidRDefault="00E7474C" w:rsidP="00E7474C">
            <w:pPr>
              <w:rPr>
                <w:rFonts w:asciiTheme="majorHAnsi" w:hAnsiTheme="majorHAnsi"/>
                <w:b/>
                <w:sz w:val="20"/>
                <w:szCs w:val="20"/>
              </w:rPr>
            </w:pPr>
            <w:r w:rsidRPr="00217CDB">
              <w:rPr>
                <w:rFonts w:asciiTheme="majorHAnsi" w:hAnsiTheme="majorHAnsi"/>
                <w:b/>
                <w:sz w:val="20"/>
                <w:szCs w:val="20"/>
              </w:rPr>
              <w:t>Other Sources for Revision Materials and/support:</w:t>
            </w:r>
          </w:p>
        </w:tc>
        <w:tc>
          <w:tcPr>
            <w:tcW w:w="13750" w:type="dxa"/>
            <w:gridSpan w:val="2"/>
          </w:tcPr>
          <w:p w14:paraId="0DECDDE0" w14:textId="77777777" w:rsidR="00E7474C" w:rsidRPr="009F5C6D" w:rsidRDefault="00E7474C" w:rsidP="00E7474C">
            <w:pPr>
              <w:rPr>
                <w:rFonts w:asciiTheme="majorHAnsi" w:hAnsiTheme="majorHAnsi"/>
                <w:sz w:val="20"/>
                <w:szCs w:val="20"/>
              </w:rPr>
            </w:pPr>
          </w:p>
          <w:p w14:paraId="7D25E0CA" w14:textId="77777777" w:rsidR="00A6330F" w:rsidRDefault="00A6330F" w:rsidP="00A6330F">
            <w:pPr>
              <w:rPr>
                <w:sz w:val="20"/>
                <w:szCs w:val="20"/>
              </w:rPr>
            </w:pPr>
            <w:r>
              <w:rPr>
                <w:b/>
                <w:sz w:val="20"/>
                <w:szCs w:val="20"/>
              </w:rPr>
              <w:t xml:space="preserve">Google Classroom: </w:t>
            </w:r>
            <w:r>
              <w:rPr>
                <w:sz w:val="20"/>
                <w:szCs w:val="20"/>
              </w:rPr>
              <w:t xml:space="preserve">Your child’s teacher has been placing weekly updates of tasks completed in class to support learning in the case of those working from home </w:t>
            </w:r>
            <w:proofErr w:type="gramStart"/>
            <w:r>
              <w:rPr>
                <w:sz w:val="20"/>
                <w:szCs w:val="20"/>
              </w:rPr>
              <w:t>and also</w:t>
            </w:r>
            <w:proofErr w:type="gramEnd"/>
            <w:r>
              <w:rPr>
                <w:sz w:val="20"/>
                <w:szCs w:val="20"/>
              </w:rPr>
              <w:t xml:space="preserve"> for those who have been off ill. These updates can also be used as signposts to the various materials used in class to support revision. </w:t>
            </w:r>
          </w:p>
          <w:p w14:paraId="312DA549" w14:textId="77777777" w:rsidR="00A6330F" w:rsidRDefault="00A6330F" w:rsidP="00A6330F">
            <w:pPr>
              <w:rPr>
                <w:sz w:val="20"/>
                <w:szCs w:val="20"/>
              </w:rPr>
            </w:pPr>
            <w:r>
              <w:rPr>
                <w:b/>
                <w:sz w:val="20"/>
                <w:szCs w:val="20"/>
              </w:rPr>
              <w:t xml:space="preserve">Drop-in Sessions: </w:t>
            </w:r>
            <w:r>
              <w:rPr>
                <w:sz w:val="20"/>
                <w:szCs w:val="20"/>
              </w:rPr>
              <w:t xml:space="preserve">Over the course of the session, pupils are welcome to attend drop-in sessions. They can use these sessions to seek support on a particular element of the course or to simply avail of a place to study, with help and support available should they require it. </w:t>
            </w:r>
          </w:p>
          <w:p w14:paraId="3F2ABDC2" w14:textId="77777777" w:rsidR="00A6330F" w:rsidRDefault="00A6330F" w:rsidP="00A6330F">
            <w:pPr>
              <w:rPr>
                <w:sz w:val="20"/>
                <w:szCs w:val="20"/>
              </w:rPr>
            </w:pPr>
            <w:r>
              <w:rPr>
                <w:b/>
                <w:sz w:val="20"/>
                <w:szCs w:val="20"/>
              </w:rPr>
              <w:t>SQA Understanding Standards website</w:t>
            </w:r>
            <w:r>
              <w:rPr>
                <w:sz w:val="20"/>
                <w:szCs w:val="20"/>
              </w:rPr>
              <w:t xml:space="preserve">: This website has examples of exam scripts from candidates, along with the mark awarded and a commentary explaining how this mark was achieved. </w:t>
            </w:r>
          </w:p>
          <w:p w14:paraId="65BE85F4" w14:textId="77777777" w:rsidR="00A6330F" w:rsidRDefault="00A6330F" w:rsidP="00A6330F">
            <w:pPr>
              <w:rPr>
                <w:sz w:val="20"/>
                <w:szCs w:val="20"/>
              </w:rPr>
            </w:pPr>
            <w:r>
              <w:rPr>
                <w:b/>
                <w:sz w:val="20"/>
                <w:szCs w:val="20"/>
              </w:rPr>
              <w:t xml:space="preserve">Past Papers: </w:t>
            </w:r>
            <w:r>
              <w:rPr>
                <w:sz w:val="20"/>
                <w:szCs w:val="20"/>
              </w:rPr>
              <w:t xml:space="preserve">Past papers are available on the SQA website. An invaluable part of revision is to complete past papers and to bring them in to be marked. </w:t>
            </w:r>
          </w:p>
          <w:p w14:paraId="5925D09C" w14:textId="77777777" w:rsidR="00A6330F" w:rsidRDefault="00A6330F" w:rsidP="00A6330F">
            <w:pPr>
              <w:rPr>
                <w:sz w:val="20"/>
                <w:szCs w:val="20"/>
              </w:rPr>
            </w:pPr>
            <w:bookmarkStart w:id="0" w:name="_heading=h.gjdgxs"/>
            <w:bookmarkEnd w:id="0"/>
            <w:r>
              <w:rPr>
                <w:b/>
                <w:sz w:val="20"/>
                <w:szCs w:val="20"/>
              </w:rPr>
              <w:t xml:space="preserve">Scholar: </w:t>
            </w:r>
            <w:r>
              <w:rPr>
                <w:sz w:val="20"/>
                <w:szCs w:val="20"/>
              </w:rPr>
              <w:t xml:space="preserve">This is a website with a wide range of materials to support study and revision. Your child will have a username and password. Should they need this replaced, please contact a teacher/librarian. </w:t>
            </w:r>
          </w:p>
          <w:p w14:paraId="1AC0CAE3" w14:textId="77777777" w:rsidR="00A6330F" w:rsidRDefault="00A6330F" w:rsidP="00A6330F">
            <w:pPr>
              <w:rPr>
                <w:sz w:val="20"/>
                <w:szCs w:val="20"/>
              </w:rPr>
            </w:pPr>
          </w:p>
          <w:p w14:paraId="74671DFE" w14:textId="7134349D" w:rsidR="00E7474C" w:rsidRPr="009F5C6D" w:rsidRDefault="00A6330F" w:rsidP="00A6330F">
            <w:pPr>
              <w:rPr>
                <w:rFonts w:asciiTheme="majorHAnsi" w:hAnsiTheme="majorHAnsi"/>
                <w:sz w:val="20"/>
                <w:szCs w:val="20"/>
              </w:rPr>
            </w:pPr>
            <w:r>
              <w:rPr>
                <w:sz w:val="20"/>
                <w:szCs w:val="20"/>
              </w:rPr>
              <w:t xml:space="preserve">Should you and/or your child have any queries, or require any support in accessing the materials detailed above, please do not hesitate to contact Mrs Warne (PT English) on </w:t>
            </w:r>
            <w:hyperlink r:id="rId8" w:history="1">
              <w:r>
                <w:rPr>
                  <w:rStyle w:val="Hyperlink"/>
                  <w:color w:val="0563C1"/>
                  <w:sz w:val="20"/>
                  <w:szCs w:val="20"/>
                </w:rPr>
                <w:t>sarah.warne@aberdeenshire.gov.uk</w:t>
              </w:r>
            </w:hyperlink>
          </w:p>
        </w:tc>
      </w:tr>
    </w:tbl>
    <w:p w14:paraId="1D35B9EB" w14:textId="32DD8FD5" w:rsidR="0081132B" w:rsidRPr="00E7474C" w:rsidRDefault="0081132B">
      <w:pPr>
        <w:rPr>
          <w:rFonts w:asciiTheme="majorHAnsi" w:hAnsiTheme="majorHAnsi"/>
          <w:sz w:val="20"/>
          <w:szCs w:val="20"/>
        </w:rPr>
      </w:pPr>
    </w:p>
    <w:sectPr w:rsidR="0081132B" w:rsidRPr="00E7474C" w:rsidSect="00D94724">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B94"/>
    <w:multiLevelType w:val="hybridMultilevel"/>
    <w:tmpl w:val="0E8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12D"/>
    <w:multiLevelType w:val="hybridMultilevel"/>
    <w:tmpl w:val="A7E697EA"/>
    <w:lvl w:ilvl="0" w:tplc="46B057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025D"/>
    <w:multiLevelType w:val="hybridMultilevel"/>
    <w:tmpl w:val="BC1E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771C"/>
    <w:multiLevelType w:val="hybridMultilevel"/>
    <w:tmpl w:val="6F2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F60AE"/>
    <w:multiLevelType w:val="hybridMultilevel"/>
    <w:tmpl w:val="918AC33A"/>
    <w:lvl w:ilvl="0" w:tplc="83E8CF3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64F75"/>
    <w:multiLevelType w:val="hybridMultilevel"/>
    <w:tmpl w:val="EE803490"/>
    <w:lvl w:ilvl="0" w:tplc="E6B8E5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14C7"/>
    <w:multiLevelType w:val="hybridMultilevel"/>
    <w:tmpl w:val="4022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2075B"/>
    <w:multiLevelType w:val="hybridMultilevel"/>
    <w:tmpl w:val="4A94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60224"/>
    <w:multiLevelType w:val="hybridMultilevel"/>
    <w:tmpl w:val="93B0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8366C"/>
    <w:multiLevelType w:val="hybridMultilevel"/>
    <w:tmpl w:val="1C1A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44C1D"/>
    <w:multiLevelType w:val="hybridMultilevel"/>
    <w:tmpl w:val="3CD66C7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C5D48"/>
    <w:multiLevelType w:val="hybridMultilevel"/>
    <w:tmpl w:val="E070D73A"/>
    <w:lvl w:ilvl="0" w:tplc="83E8CF3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F61D2"/>
    <w:multiLevelType w:val="multilevel"/>
    <w:tmpl w:val="E764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2F28B0"/>
    <w:multiLevelType w:val="hybridMultilevel"/>
    <w:tmpl w:val="33D874DA"/>
    <w:lvl w:ilvl="0" w:tplc="C4CA16E0">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A40CB"/>
    <w:multiLevelType w:val="hybridMultilevel"/>
    <w:tmpl w:val="D4F20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B10788"/>
    <w:multiLevelType w:val="hybridMultilevel"/>
    <w:tmpl w:val="8AFECFA0"/>
    <w:lvl w:ilvl="0" w:tplc="83E8CF3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427C0"/>
    <w:multiLevelType w:val="hybridMultilevel"/>
    <w:tmpl w:val="46522392"/>
    <w:lvl w:ilvl="0" w:tplc="83E8CF3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20196"/>
    <w:multiLevelType w:val="hybridMultilevel"/>
    <w:tmpl w:val="D672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14B40"/>
    <w:multiLevelType w:val="hybridMultilevel"/>
    <w:tmpl w:val="06C03900"/>
    <w:lvl w:ilvl="0" w:tplc="C4CA16E0">
      <w:numFmt w:val="bullet"/>
      <w:lvlText w:val="-"/>
      <w:lvlJc w:val="left"/>
      <w:pPr>
        <w:ind w:left="1080" w:hanging="72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8"/>
  </w:num>
  <w:num w:numId="5">
    <w:abstractNumId w:val="13"/>
  </w:num>
  <w:num w:numId="6">
    <w:abstractNumId w:val="10"/>
  </w:num>
  <w:num w:numId="7">
    <w:abstractNumId w:val="7"/>
  </w:num>
  <w:num w:numId="8">
    <w:abstractNumId w:val="1"/>
  </w:num>
  <w:num w:numId="9">
    <w:abstractNumId w:val="2"/>
  </w:num>
  <w:num w:numId="10">
    <w:abstractNumId w:val="17"/>
  </w:num>
  <w:num w:numId="11">
    <w:abstractNumId w:val="0"/>
  </w:num>
  <w:num w:numId="12">
    <w:abstractNumId w:val="6"/>
  </w:num>
  <w:num w:numId="13">
    <w:abstractNumId w:val="8"/>
  </w:num>
  <w:num w:numId="14">
    <w:abstractNumId w:val="15"/>
  </w:num>
  <w:num w:numId="15">
    <w:abstractNumId w:val="4"/>
  </w:num>
  <w:num w:numId="16">
    <w:abstractNumId w:val="11"/>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669A1"/>
    <w:rsid w:val="00151F4F"/>
    <w:rsid w:val="00217CDB"/>
    <w:rsid w:val="0030415B"/>
    <w:rsid w:val="0034410E"/>
    <w:rsid w:val="003704A2"/>
    <w:rsid w:val="003E3F6E"/>
    <w:rsid w:val="0041034F"/>
    <w:rsid w:val="004137C6"/>
    <w:rsid w:val="00417764"/>
    <w:rsid w:val="00451BF5"/>
    <w:rsid w:val="00582FBC"/>
    <w:rsid w:val="005E54BE"/>
    <w:rsid w:val="006865F0"/>
    <w:rsid w:val="006934D8"/>
    <w:rsid w:val="006A67D2"/>
    <w:rsid w:val="006D379A"/>
    <w:rsid w:val="00735956"/>
    <w:rsid w:val="00773086"/>
    <w:rsid w:val="007F201A"/>
    <w:rsid w:val="0081132B"/>
    <w:rsid w:val="00860301"/>
    <w:rsid w:val="008A1E7C"/>
    <w:rsid w:val="008E43BD"/>
    <w:rsid w:val="0090479A"/>
    <w:rsid w:val="009F5C6D"/>
    <w:rsid w:val="00A54364"/>
    <w:rsid w:val="00A6330F"/>
    <w:rsid w:val="00B2248B"/>
    <w:rsid w:val="00B466C4"/>
    <w:rsid w:val="00BC26F6"/>
    <w:rsid w:val="00BC79B9"/>
    <w:rsid w:val="00CD1531"/>
    <w:rsid w:val="00D94724"/>
    <w:rsid w:val="00E1032C"/>
    <w:rsid w:val="00E113B1"/>
    <w:rsid w:val="00E7474C"/>
    <w:rsid w:val="00EB0C78"/>
    <w:rsid w:val="00EF47D2"/>
    <w:rsid w:val="00F26B13"/>
    <w:rsid w:val="00F8160C"/>
    <w:rsid w:val="00FC562C"/>
    <w:rsid w:val="00FE1823"/>
    <w:rsid w:val="0AE3C942"/>
    <w:rsid w:val="6A6669A1"/>
    <w:rsid w:val="7D8D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24F8"/>
  <w15:chartTrackingRefBased/>
  <w15:docId w15:val="{A5BC60E8-5591-463C-A767-9FCFC138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1A"/>
    <w:pPr>
      <w:ind w:left="720"/>
      <w:contextualSpacing/>
    </w:pPr>
    <w:rPr>
      <w:lang w:val="en-GB"/>
    </w:rPr>
  </w:style>
  <w:style w:type="character" w:styleId="Hyperlink">
    <w:name w:val="Hyperlink"/>
    <w:basedOn w:val="DefaultParagraphFont"/>
    <w:uiPriority w:val="99"/>
    <w:unhideWhenUsed/>
    <w:rsid w:val="00E747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00360">
      <w:bodyDiv w:val="1"/>
      <w:marLeft w:val="0"/>
      <w:marRight w:val="0"/>
      <w:marTop w:val="0"/>
      <w:marBottom w:val="0"/>
      <w:divBdr>
        <w:top w:val="none" w:sz="0" w:space="0" w:color="auto"/>
        <w:left w:val="none" w:sz="0" w:space="0" w:color="auto"/>
        <w:bottom w:val="none" w:sz="0" w:space="0" w:color="auto"/>
        <w:right w:val="none" w:sz="0" w:space="0" w:color="auto"/>
      </w:divBdr>
    </w:div>
    <w:div w:id="5068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arne@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29607351F514E93C3FDBE9DB605A3" ma:contentTypeVersion="0" ma:contentTypeDescription="Create a new document." ma:contentTypeScope="" ma:versionID="4c86931dbff89bd64b6cbb73adb6c70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373DD-0278-4BAF-8DED-5DC5DC23837E}">
  <ds:schemaRefs>
    <ds:schemaRef ds:uri="http://schemas.microsoft.com/sharepoint/v3/contenttype/forms"/>
  </ds:schemaRefs>
</ds:datastoreItem>
</file>

<file path=customXml/itemProps2.xml><?xml version="1.0" encoding="utf-8"?>
<ds:datastoreItem xmlns:ds="http://schemas.openxmlformats.org/officeDocument/2006/customXml" ds:itemID="{787616C2-5AD3-4D7F-85C9-8C1FBBBF0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0C7D3-D292-4B8F-A8F2-D09F9133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Bain</dc:creator>
  <cp:keywords/>
  <dc:description/>
  <cp:lastModifiedBy>Pauline Buchan</cp:lastModifiedBy>
  <cp:revision>2</cp:revision>
  <dcterms:created xsi:type="dcterms:W3CDTF">2021-03-29T12:33:00Z</dcterms:created>
  <dcterms:modified xsi:type="dcterms:W3CDTF">2021-03-29T12:33:00Z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0x010100C0329607351F514E93C3FDBE9DB605A3</vt:lpwstr>
  </property>
  <property fmtid="{D5CDD505-2E9C-101B-9397-08002B2CF9AE}" pid="3" name="Order">
    <vt:r8>2080000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